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101600" distT="0" distL="0" distR="0">
            <wp:extent cx="1800860" cy="658495"/>
            <wp:effectExtent b="0" l="0" r="0" t="0"/>
            <wp:docPr descr="Gráfico, Gráfico de burbujas&#10;&#10;Descripción generada automáticamente" id="1" name="image1.jpg"/>
            <a:graphic>
              <a:graphicData uri="http://schemas.openxmlformats.org/drawingml/2006/picture">
                <pic:pic>
                  <pic:nvPicPr>
                    <pic:cNvPr descr="Gráfico, Gráfico de burbujas&#10;&#10;Descripción generada automáticamente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65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ptos" w:cs="Aptos" w:eastAsia="Aptos" w:hAnsi="Aptos"/>
          <w:b w:val="1"/>
          <w:sz w:val="52"/>
          <w:szCs w:val="52"/>
          <w:rtl w:val="0"/>
        </w:rPr>
        <w:t xml:space="preserve">Cocinarte lanza nuevos platos preparados: Pasta con Pollo al Pesto y Risotto de Setas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Aptos" w:cs="Aptos" w:eastAsia="Aptos" w:hAnsi="Aptos"/>
          <w:b w:val="1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30-09-25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La marca amplía su gama de recetas listas para disfrutar con dos propuestas que destacan por su sabor auténtico y su practicidad, pensadas para quienes buscan calidad gastronómica sin renunciar a la comodidad del día a día.</w:t>
      </w:r>
    </w:p>
    <w:p w:rsidR="00000000" w:rsidDel="00000000" w:rsidP="00000000" w:rsidRDefault="00000000" w:rsidRPr="00000000" w14:paraId="00000007">
      <w:pPr>
        <w:spacing w:after="240" w:before="240" w:line="360" w:lineRule="auto"/>
        <w:jc w:val="center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</w:rPr>
        <w:drawing>
          <wp:inline distB="114300" distT="114300" distL="114300" distR="114300">
            <wp:extent cx="2643188" cy="242292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24229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ptos" w:cs="Aptos" w:eastAsia="Aptos" w:hAnsi="Aptos"/>
          <w:sz w:val="28"/>
          <w:szCs w:val="28"/>
        </w:rPr>
        <w:drawing>
          <wp:inline distB="114300" distT="114300" distL="114300" distR="114300">
            <wp:extent cx="2586038" cy="238963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2389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La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Pasta con Pollo al Pesto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combina una salsa cremosa y aromática con tiernos trozos de pollo, ofreciendo un plato equilibrado y lleno de frescura. Por su parte, el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Risotto de Setas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 se presenta como una opción suave y deliciosa, con todo el sabor de las setas cuidadosamente seleccionadas y la textura melosa característica de este clásico italiano.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Con este lanzamiento, la marca responde a la creciente demanda de productos prácticos pero sabrosos, alineados con los nuevos hábitos de consumo.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Los nuevos platos estarán disponibles en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envases de 300 y 350g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ideales para una comida completa y equilibrada, listos para disfrutar en pocos minutos. Su formato ha sido diseñado para adaptarse tanto a consumidores que buscan una solución rápida y nutritiva en su día a día como a quienes desean compartir un momento de sabor sin complicaciones.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Con esta incorporación, </w:t>
      </w:r>
      <w:r w:rsidDel="00000000" w:rsidR="00000000" w:rsidRPr="00000000">
        <w:rPr>
          <w:rFonts w:ascii="Aptos" w:cs="Aptos" w:eastAsia="Aptos" w:hAnsi="Aptos"/>
          <w:b w:val="1"/>
          <w:sz w:val="28"/>
          <w:szCs w:val="28"/>
          <w:rtl w:val="0"/>
        </w:rPr>
        <w:t xml:space="preserve">Cocinarte refuerza su compromiso con la innovación gastronómica</w:t>
      </w:r>
      <w:r w:rsidDel="00000000" w:rsidR="00000000" w:rsidRPr="00000000">
        <w:rPr>
          <w:rFonts w:ascii="Aptos" w:cs="Aptos" w:eastAsia="Aptos" w:hAnsi="Aptos"/>
          <w:sz w:val="28"/>
          <w:szCs w:val="28"/>
          <w:rtl w:val="0"/>
        </w:rPr>
        <w:t xml:space="preserve">, ofreciendo alternativas sabrosas, de calidad y pensadas para satisfacer las tendencias de consumo actuales.</w:t>
      </w:r>
    </w:p>
    <w:p w:rsidR="00000000" w:rsidDel="00000000" w:rsidP="00000000" w:rsidRDefault="00000000" w:rsidRPr="00000000" w14:paraId="0000000C">
      <w:pPr>
        <w:spacing w:after="240" w:before="240" w:line="360" w:lineRule="auto"/>
        <w:jc w:val="center"/>
        <w:rPr>
          <w:rFonts w:ascii="Aptos" w:cs="Aptos" w:eastAsia="Aptos" w:hAnsi="Aptos"/>
          <w:sz w:val="28"/>
          <w:szCs w:val="28"/>
        </w:rPr>
      </w:pPr>
      <w:r w:rsidDel="00000000" w:rsidR="00000000" w:rsidRPr="00000000">
        <w:rPr>
          <w:rFonts w:ascii="Aptos" w:cs="Aptos" w:eastAsia="Aptos" w:hAnsi="Aptos"/>
          <w:sz w:val="28"/>
          <w:szCs w:val="28"/>
        </w:rPr>
        <w:drawing>
          <wp:inline distB="114300" distT="114300" distL="114300" distR="114300">
            <wp:extent cx="2728913" cy="47279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472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080" w:right="108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4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Manager">
    <vt:lpwstr>Innova Publicidad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